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</w:t>
      </w:r>
      <w:r w:rsidR="007C67A6">
        <w:rPr>
          <w:rFonts w:ascii="Corbel" w:hAnsi="Corbel"/>
          <w:smallCaps/>
          <w:sz w:val="24"/>
          <w:szCs w:val="24"/>
        </w:rPr>
        <w:t>2024</w:t>
      </w:r>
      <w:r w:rsidR="00764800">
        <w:rPr>
          <w:rFonts w:ascii="Corbel" w:hAnsi="Corbel"/>
          <w:smallCaps/>
          <w:sz w:val="24"/>
          <w:szCs w:val="24"/>
        </w:rPr>
        <w:t>- 202</w:t>
      </w:r>
      <w:r w:rsidR="007C67A6">
        <w:rPr>
          <w:rFonts w:ascii="Corbel" w:hAnsi="Corbel"/>
          <w:smallCaps/>
          <w:sz w:val="24"/>
          <w:szCs w:val="24"/>
        </w:rPr>
        <w:t>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</w:t>
      </w:r>
      <w:r w:rsidR="007C67A6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formy duchowości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613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112B2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Michalik-Jeżowska, prof. UR </w:t>
            </w:r>
          </w:p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648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11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209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613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6480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648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filozofii religii, antropologii filozoficznej.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rozumienie tych form, kultury, które odpowiadają na potrzeby ludzkiego ducha; stwarzają możliwości przemiany ludzkiej świadomości, pozwalają wewnętrzne procesy widoczne w wymiarze indywidualnym i społecznym.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7648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Kolejnym celem jest rozpoznanie duchowości jako procesu dążącego do zbawienia lub samozbawienia poprzez różnego rodzaju praktyki</w:t>
            </w:r>
            <w:r w:rsidR="0026139D">
              <w:rPr>
                <w:rFonts w:ascii="Corbel" w:hAnsi="Corbel"/>
                <w:b w:val="0"/>
                <w:sz w:val="24"/>
                <w:szCs w:val="24"/>
              </w:rPr>
              <w:t xml:space="preserve"> i narzędzia.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o różnych formach religijnych i pozareligijnych w kulturach Wschodu i Zachodu. </w:t>
            </w:r>
          </w:p>
          <w:p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przyczyny powstawania zjawiska jakim jest duchowość zarówno w kontekście religijnym jak i pozareligijnym. Ma świadomość złożoności tych zjawisk w kontekście historycznym i  w obecnym świecie ponowoczesnym. </w:t>
            </w:r>
          </w:p>
          <w:p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fundamentalne dylematy związane z występowaniem i/lub oddziaływaniem na siebie różnych kulturowych form duchowości we współczesnym świecie;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relacje między różnymi kulturowymi formami duchowości w skali międzynarodowej i międzykulturowej oraz normy i reguły (prawne, organizacyjne, moralne, etyczne) organizujące owe formy. 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selekcjonować dane dotyczące form duchowości. Potrafi dokonać rozróżnienia na duchowość o podłożu religijnym i pozareligijnym. </w:t>
            </w:r>
          </w:p>
          <w:p w:rsidR="0085747A" w:rsidRPr="00B169DF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właściwie argumentować swoją wypowiedz i odnieść się krytycznie do analizowanego materiału.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5B8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6139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otwarty na nowe idee i propozycje odniesień do świata kultury. Student jest gotów do uznania różnych wpływów na komunikację międzykulturową w zakresie różnorakich form duchowości.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K__K01</w:t>
            </w:r>
          </w:p>
          <w:p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potrzeba przekraczania kondycji ludzkiej.</w:t>
            </w:r>
            <w:r w:rsidRPr="008704F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Kulturowe formy duchowości: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Doświadczenia transowe i ekstatyczne w różnych praktykach religijnych.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Wschodu: taoizm, hinduizm, buddyzm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Zachodu: platonizm, gnostycyzm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Judeo – chrześcijańska</w:t>
            </w:r>
          </w:p>
          <w:p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mistyka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Pozareligijne wymiary duchowości we współczesnym świecie</w:t>
            </w:r>
          </w:p>
          <w:p w:rsidR="008704F9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 ponowoczesnym społeczeństwie rozumiana jako samorozwój</w:t>
            </w:r>
          </w:p>
          <w:p w:rsidR="008704F9" w:rsidRDefault="00127BD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Płynność wierzeń i zmienność praktyk służących samo uduchowieniu.</w:t>
            </w:r>
          </w:p>
          <w:p w:rsidR="008704F9" w:rsidRPr="00127BD0" w:rsidRDefault="008704F9" w:rsidP="00127B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704F9" w:rsidRPr="00B169DF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Nowa duchowość – alternatywa czy dopełnienie religijności? (2 h).</w:t>
            </w:r>
          </w:p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zagrożenia duchowości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przemiana (2 h).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Neopoganizm jako współczesna forma duchowości (2h).</w:t>
            </w:r>
          </w:p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Modyfikacje ciała w kontekście religijnym i duchowym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celtycka (2 h).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bez doskonalenia?/ Duchowość jako forma moralności religijnej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 h).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77402">
              <w:rPr>
                <w:rFonts w:ascii="Corbel" w:hAnsi="Corbel"/>
                <w:b w:val="0"/>
                <w:szCs w:val="24"/>
              </w:rPr>
              <w:t>Egazmin ustny</w:t>
            </w:r>
          </w:p>
        </w:tc>
        <w:tc>
          <w:tcPr>
            <w:tcW w:w="2126" w:type="dxa"/>
          </w:tcPr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3112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977402">
              <w:rPr>
                <w:rFonts w:ascii="Corbel" w:hAnsi="Corbel"/>
                <w:b w:val="0"/>
                <w:szCs w:val="24"/>
              </w:rPr>
              <w:t>,</w:t>
            </w:r>
            <w:r w:rsidR="003112B2">
              <w:rPr>
                <w:rFonts w:ascii="Corbel" w:hAnsi="Corbel"/>
                <w:b w:val="0"/>
                <w:szCs w:val="24"/>
              </w:rPr>
              <w:t xml:space="preserve"> Ek_o1</w:t>
            </w:r>
          </w:p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  <w:p w:rsidR="003112B2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uzyskania oceny pozytywnej z wykładu jest  w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>iedza przekazana w czasie zajęć i uzupełniona poprzez wskazaną 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>Na ocenę dst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tudent posiada wiedzę na temat różnych form duchowości oraz związanej z nią antropologią.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wyróżnić istotne czynniki duchowości religijnej i pozareligijnej. 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Na ocenę db student zna religijne formy duchowości Wschodu oraz techniki związane ze różnymi stanami świadomości. Zna również filozoficzne ujęcia duchowości. Potrafi nakreślić wpływ chrześcijaństwa na kulturę i duchowość Zachodu. Na ocenę bdb  jw. oraz umiejętność jasnej argumentacji w prezentowaniu różnych stanowisk dotyczących przemian społeczno – kulturowych w zakresie nowej duchowości. Potrafi zanalizować  formy duchowości i przedstawić ich istotę.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frekwencja 80%</w:t>
            </w:r>
          </w:p>
          <w:p w:rsidR="00243F22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Proponowany system oceniania, przy założeniu dostatecznej frekwencji na zajęciach: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Bdb – wybitna (tj. polegająca na twórczym odniesieniu się do omawianych treści) aktywność na wszystkich zajęciach;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+db – wybitna aktywność na większości zajęć;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Db – aktywność na wszystkich zajęciach polegająca na prezentacji dobrej znajomości zadanych tekstów;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+dst – aktywność na większości zajęć sprowadzająca się do poświadczenia znajomości zadanych tekstów;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Dst – zaliczenie kolokwium z zakresu przerabianych tekstów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7402">
              <w:rPr>
                <w:rFonts w:ascii="Corbel" w:hAnsi="Corbel"/>
                <w:b w:val="0"/>
                <w:i/>
                <w:smallCaps w:val="0"/>
                <w:szCs w:val="24"/>
              </w:rPr>
              <w:t>Pozareligijne wymiary duchowości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red. 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Pasek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, K. Skowronek, R. Tyrała</w:t>
            </w:r>
          </w:p>
          <w:p w:rsidR="00977402" w:rsidRPr="003D0EAC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Otto,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Świętość</w:t>
            </w:r>
            <w:r w:rsidR="003D0EAC">
              <w:rPr>
                <w:rFonts w:ascii="Corbel" w:hAnsi="Corbel"/>
                <w:b w:val="0"/>
                <w:i/>
                <w:smallCaps w:val="0"/>
                <w:szCs w:val="24"/>
              </w:rPr>
              <w:t>, (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30 – 63)</w:t>
            </w:r>
          </w:p>
          <w:p w:rsidR="00977402" w:rsidRP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Albert,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Wstę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 do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filozoficznej m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istyki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(21 – 152)</w:t>
            </w:r>
          </w:p>
          <w:p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977402" w:rsidRDefault="0097740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Mariański, Nowa duchowość jako megatrend społeczno – kulturowy – mit czy rzeczywistość? W: Uniwersyteckie Czasopismo Socjologiczne 2015, 13 (4)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M. Socha,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przemiana. Nowe teoria duchowości i jej zastosowanie w badaniach,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262-274.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Gierek,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celtycka – pomiędzy tradycją celtycka, katolicyzmem irlandzkim i New Age,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307-319.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Majka-Rostek,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Duchowe i religijne aspekty modyfikacji ciała,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372-381.  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Galar,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Efekty uboczne rewolucji informatycznej w sferze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wobec świata na przełomie wieków. Nowe i dawne wzorce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M. Kudelska (red.),  Wydaw. Collegium Columbinum, Kraków 2001, s. 279-292.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Sokół-Jedlińska,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Duchowość na co dzień,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ydaw. W.A.B., Warszawa 2004, s. 5-29.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Anczyk, Dwa oblicza współczesnego druidyzmu. Druidyzm jako denominacja i ponadreligijna forma duchowości, „Ex nihilo” 2/2009, s. 10-33.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Mielicka-Pawłowska,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forma moralności religijnej,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„Colloquium Wydziału Nauk Humanistycznych i Społecznych Kwartalnik” 4/2015, s. 115-131.</w:t>
            </w:r>
          </w:p>
          <w:p w:rsidR="003112B2" w:rsidRPr="0097740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Jeżowski,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w czasach kryzysu bez ascezy i wysiłku, bez zdobywania cnót i eliminowania wad? Jakie powinny być wskaźniki duchowości w badaniu socjologicznym?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„Przegląd Religiologiczny”2013, nr 4/250.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Hadot,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</w:p>
          <w:p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Rudolph,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Gnoza</w:t>
            </w:r>
          </w:p>
          <w:p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Bielik-Robson,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Inna nowoczesność. Pytania o współczesną formułę duchowości,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Universitas, Kraków 2000.</w:t>
            </w:r>
          </w:p>
          <w:p w:rsidR="003112B2" w:rsidRP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B. Dobroczyński,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New Age,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Znak, Kraków 1997.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220" w:rsidRDefault="00820220" w:rsidP="00C16ABF">
      <w:pPr>
        <w:spacing w:after="0" w:line="240" w:lineRule="auto"/>
      </w:pPr>
      <w:r>
        <w:separator/>
      </w:r>
    </w:p>
  </w:endnote>
  <w:endnote w:type="continuationSeparator" w:id="0">
    <w:p w:rsidR="00820220" w:rsidRDefault="008202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220" w:rsidRDefault="00820220" w:rsidP="00C16ABF">
      <w:pPr>
        <w:spacing w:after="0" w:line="240" w:lineRule="auto"/>
      </w:pPr>
      <w:r>
        <w:separator/>
      </w:r>
    </w:p>
  </w:footnote>
  <w:footnote w:type="continuationSeparator" w:id="0">
    <w:p w:rsidR="00820220" w:rsidRDefault="0082022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F1264"/>
    <w:multiLevelType w:val="hybridMultilevel"/>
    <w:tmpl w:val="8FE24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E29A3"/>
    <w:multiLevelType w:val="hybridMultilevel"/>
    <w:tmpl w:val="36F4A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B5B1B"/>
    <w:multiLevelType w:val="hybridMultilevel"/>
    <w:tmpl w:val="B8985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629"/>
    <w:rsid w:val="001045A1"/>
    <w:rsid w:val="00124BFF"/>
    <w:rsid w:val="0012560E"/>
    <w:rsid w:val="00127108"/>
    <w:rsid w:val="00127BD0"/>
    <w:rsid w:val="00134B13"/>
    <w:rsid w:val="0014405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5234"/>
    <w:rsid w:val="0022477D"/>
    <w:rsid w:val="002278A9"/>
    <w:rsid w:val="002336F9"/>
    <w:rsid w:val="0024028F"/>
    <w:rsid w:val="00243F22"/>
    <w:rsid w:val="00244ABC"/>
    <w:rsid w:val="0026139D"/>
    <w:rsid w:val="0026389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2B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891"/>
    <w:rsid w:val="003C0BAE"/>
    <w:rsid w:val="003D0EAC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13D5"/>
    <w:rsid w:val="005363C4"/>
    <w:rsid w:val="00536BDE"/>
    <w:rsid w:val="00543ACC"/>
    <w:rsid w:val="0056696D"/>
    <w:rsid w:val="00582D1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0D6"/>
    <w:rsid w:val="00621CE1"/>
    <w:rsid w:val="00627FC9"/>
    <w:rsid w:val="006328FE"/>
    <w:rsid w:val="00647BC7"/>
    <w:rsid w:val="00647FA8"/>
    <w:rsid w:val="00650C5F"/>
    <w:rsid w:val="00654934"/>
    <w:rsid w:val="006558F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12"/>
    <w:rsid w:val="00763BF1"/>
    <w:rsid w:val="00764800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7A6"/>
    <w:rsid w:val="007D6E56"/>
    <w:rsid w:val="007F4155"/>
    <w:rsid w:val="0081554D"/>
    <w:rsid w:val="0081707E"/>
    <w:rsid w:val="00820220"/>
    <w:rsid w:val="008449B3"/>
    <w:rsid w:val="00851A58"/>
    <w:rsid w:val="008552A2"/>
    <w:rsid w:val="0085747A"/>
    <w:rsid w:val="008704F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68B"/>
    <w:rsid w:val="00923D7D"/>
    <w:rsid w:val="009508DF"/>
    <w:rsid w:val="00950DAC"/>
    <w:rsid w:val="00954A07"/>
    <w:rsid w:val="0097740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F1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F4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399C"/>
    <w:rsid w:val="00B607DB"/>
    <w:rsid w:val="00B66529"/>
    <w:rsid w:val="00B7299D"/>
    <w:rsid w:val="00B75946"/>
    <w:rsid w:val="00B75B82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9F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977"/>
    <w:rsid w:val="00F27A7B"/>
    <w:rsid w:val="00F32C87"/>
    <w:rsid w:val="00F526AF"/>
    <w:rsid w:val="00F617C3"/>
    <w:rsid w:val="00F61A26"/>
    <w:rsid w:val="00F7066B"/>
    <w:rsid w:val="00F83B28"/>
    <w:rsid w:val="00F974DA"/>
    <w:rsid w:val="00FA46E5"/>
    <w:rsid w:val="00FA769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907B"/>
  <w15:docId w15:val="{CBEB1D7A-C34C-4879-B7FE-DB2AC99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BBCB7-12C3-482A-BDDC-ED49D479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90</TotalTime>
  <Pages>1</Pages>
  <Words>1343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21</cp:revision>
  <cp:lastPrinted>2019-02-06T12:12:00Z</cp:lastPrinted>
  <dcterms:created xsi:type="dcterms:W3CDTF">2023-10-02T12:20:00Z</dcterms:created>
  <dcterms:modified xsi:type="dcterms:W3CDTF">2024-10-24T06:26:00Z</dcterms:modified>
</cp:coreProperties>
</file>